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E2BDAE" w14:textId="77777777" w:rsidR="00452782" w:rsidRDefault="00452782" w:rsidP="00C73B76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Style w:val="iadne"/>
          <w:rFonts w:ascii="Segoe UI" w:eastAsia="Segoe UI" w:hAnsi="Segoe UI" w:cs="Segoe UI"/>
          <w:b/>
          <w:bCs/>
          <w:sz w:val="28"/>
          <w:szCs w:val="28"/>
          <w:u w:color="000000"/>
        </w:rPr>
      </w:pPr>
      <w:bookmarkStart w:id="0" w:name="_GoBack"/>
      <w:bookmarkEnd w:id="0"/>
    </w:p>
    <w:p w14:paraId="30FE024C" w14:textId="5C2E96E9" w:rsidR="00D95082" w:rsidRDefault="00D95082" w:rsidP="00C73B76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Fonts w:ascii="Segoe UI" w:eastAsia="Segoe UI" w:hAnsi="Segoe UI" w:cs="Segoe UI"/>
          <w:b/>
          <w:bCs/>
          <w:sz w:val="28"/>
          <w:szCs w:val="28"/>
          <w:u w:color="000000"/>
        </w:rPr>
      </w:pPr>
      <w:r>
        <w:rPr>
          <w:rFonts w:ascii="Segoe UI" w:eastAsia="Segoe UI" w:hAnsi="Segoe UI" w:cs="Segoe UI"/>
          <w:b/>
          <w:bCs/>
          <w:sz w:val="28"/>
          <w:szCs w:val="28"/>
          <w:u w:color="000000"/>
        </w:rPr>
        <w:t>Stavebníctvo</w:t>
      </w:r>
      <w:r w:rsidR="007A2548">
        <w:rPr>
          <w:rFonts w:ascii="Segoe UI" w:eastAsia="Segoe UI" w:hAnsi="Segoe UI" w:cs="Segoe UI"/>
          <w:b/>
          <w:bCs/>
          <w:sz w:val="28"/>
          <w:szCs w:val="28"/>
          <w:u w:color="000000"/>
        </w:rPr>
        <w:t xml:space="preserve"> ako ho (</w:t>
      </w:r>
      <w:proofErr w:type="spellStart"/>
      <w:r w:rsidR="007A2548">
        <w:rPr>
          <w:rFonts w:ascii="Segoe UI" w:eastAsia="Segoe UI" w:hAnsi="Segoe UI" w:cs="Segoe UI"/>
          <w:b/>
          <w:bCs/>
          <w:sz w:val="28"/>
          <w:szCs w:val="28"/>
          <w:u w:color="000000"/>
        </w:rPr>
        <w:t>ne</w:t>
      </w:r>
      <w:proofErr w:type="spellEnd"/>
      <w:r w:rsidR="007A2548">
        <w:rPr>
          <w:rFonts w:ascii="Segoe UI" w:eastAsia="Segoe UI" w:hAnsi="Segoe UI" w:cs="Segoe UI"/>
          <w:b/>
          <w:bCs/>
          <w:sz w:val="28"/>
          <w:szCs w:val="28"/>
          <w:u w:color="000000"/>
        </w:rPr>
        <w:t>)poznáme? P</w:t>
      </w:r>
      <w:r>
        <w:rPr>
          <w:rFonts w:ascii="Segoe UI" w:eastAsia="Segoe UI" w:hAnsi="Segoe UI" w:cs="Segoe UI"/>
          <w:b/>
          <w:bCs/>
          <w:sz w:val="28"/>
          <w:szCs w:val="28"/>
          <w:u w:color="000000"/>
        </w:rPr>
        <w:t xml:space="preserve">erspektívne </w:t>
      </w:r>
      <w:r w:rsidR="007A2548">
        <w:rPr>
          <w:rFonts w:ascii="Segoe UI" w:eastAsia="Segoe UI" w:hAnsi="Segoe UI" w:cs="Segoe UI"/>
          <w:b/>
          <w:bCs/>
          <w:sz w:val="28"/>
          <w:szCs w:val="28"/>
          <w:u w:color="000000"/>
        </w:rPr>
        <w:t xml:space="preserve">a rýchlo sa vyvíjajúce </w:t>
      </w:r>
      <w:r>
        <w:rPr>
          <w:rFonts w:ascii="Segoe UI" w:eastAsia="Segoe UI" w:hAnsi="Segoe UI" w:cs="Segoe UI"/>
          <w:b/>
          <w:bCs/>
          <w:sz w:val="28"/>
          <w:szCs w:val="28"/>
          <w:u w:color="000000"/>
        </w:rPr>
        <w:t>odvetvie</w:t>
      </w:r>
      <w:r w:rsidR="00EB68BA">
        <w:rPr>
          <w:rFonts w:ascii="Segoe UI" w:eastAsia="Segoe UI" w:hAnsi="Segoe UI" w:cs="Segoe UI"/>
          <w:b/>
          <w:bCs/>
          <w:sz w:val="28"/>
          <w:szCs w:val="28"/>
          <w:u w:color="000000"/>
        </w:rPr>
        <w:t xml:space="preserve"> a priestor pre rozvoj talentov</w:t>
      </w:r>
    </w:p>
    <w:p w14:paraId="51166AC8" w14:textId="486ED74A" w:rsidR="00312300" w:rsidRDefault="0013657D" w:rsidP="00312300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40" w:lineRule="auto"/>
        <w:jc w:val="both"/>
        <w:rPr>
          <w:rStyle w:val="iadne"/>
          <w:rFonts w:ascii="Calibri Light" w:hAnsi="Calibri Light"/>
          <w:sz w:val="22"/>
          <w:szCs w:val="22"/>
          <w:u w:color="000000"/>
        </w:rPr>
      </w:pPr>
      <w:r>
        <w:rPr>
          <w:rStyle w:val="iadne"/>
          <w:rFonts w:ascii="Calibri Light" w:hAnsi="Calibri Light"/>
          <w:sz w:val="22"/>
          <w:szCs w:val="22"/>
          <w:u w:color="000000"/>
        </w:rPr>
        <w:t>(V Bratislave</w:t>
      </w:r>
      <w:r w:rsidRPr="00D15485">
        <w:rPr>
          <w:rStyle w:val="iadne"/>
          <w:rFonts w:ascii="Calibri Light" w:hAnsi="Calibri Light"/>
          <w:sz w:val="22"/>
          <w:szCs w:val="22"/>
          <w:u w:color="000000"/>
        </w:rPr>
        <w:t xml:space="preserve">, </w:t>
      </w:r>
      <w:r w:rsidR="00D15485" w:rsidRPr="00D15485">
        <w:rPr>
          <w:rStyle w:val="iadne"/>
          <w:rFonts w:ascii="Calibri Light" w:hAnsi="Calibri Light"/>
          <w:sz w:val="22"/>
          <w:szCs w:val="22"/>
          <w:u w:color="000000"/>
        </w:rPr>
        <w:t>19</w:t>
      </w:r>
      <w:r w:rsidRPr="00D15485">
        <w:rPr>
          <w:rStyle w:val="iadne"/>
          <w:rFonts w:ascii="Calibri Light" w:hAnsi="Calibri Light"/>
          <w:sz w:val="22"/>
          <w:szCs w:val="22"/>
          <w:u w:color="000000"/>
        </w:rPr>
        <w:t xml:space="preserve">. </w:t>
      </w:r>
      <w:r w:rsidR="00D15485" w:rsidRPr="00D15485">
        <w:rPr>
          <w:rStyle w:val="iadne"/>
          <w:rFonts w:ascii="Calibri Light" w:hAnsi="Calibri Light"/>
          <w:sz w:val="22"/>
          <w:szCs w:val="22"/>
          <w:u w:color="000000"/>
        </w:rPr>
        <w:t>3</w:t>
      </w:r>
      <w:r w:rsidRPr="00D15485">
        <w:rPr>
          <w:rStyle w:val="iadne"/>
          <w:rFonts w:ascii="Calibri Light" w:hAnsi="Calibri Light"/>
          <w:sz w:val="22"/>
          <w:szCs w:val="22"/>
          <w:u w:color="000000"/>
        </w:rPr>
        <w:t>. 202</w:t>
      </w:r>
      <w:r w:rsidR="0043157D" w:rsidRPr="00D15485">
        <w:rPr>
          <w:rStyle w:val="iadne"/>
          <w:rFonts w:ascii="Calibri Light" w:hAnsi="Calibri Light"/>
          <w:sz w:val="22"/>
          <w:szCs w:val="22"/>
          <w:u w:color="000000"/>
        </w:rPr>
        <w:t>5</w:t>
      </w:r>
      <w:r>
        <w:rPr>
          <w:rStyle w:val="iadne"/>
          <w:rFonts w:ascii="Calibri Light" w:hAnsi="Calibri Light"/>
          <w:sz w:val="22"/>
          <w:szCs w:val="22"/>
          <w:u w:color="000000"/>
        </w:rPr>
        <w:t>)</w:t>
      </w:r>
    </w:p>
    <w:p w14:paraId="3E970A20" w14:textId="034054F2" w:rsidR="0043157D" w:rsidRDefault="0043157D" w:rsidP="0043157D"/>
    <w:p w14:paraId="7874CD2B" w14:textId="4A8921A1" w:rsidR="00712D83" w:rsidRPr="00DB3769" w:rsidRDefault="00381445" w:rsidP="001777EC">
      <w:pPr>
        <w:pStyle w:val="predvolen0"/>
        <w:spacing w:before="0" w:beforeAutospacing="0"/>
        <w:jc w:val="both"/>
        <w:rPr>
          <w:b/>
          <w:bCs/>
        </w:rPr>
      </w:pPr>
      <w:r w:rsidRPr="00381445">
        <w:rPr>
          <w:b/>
          <w:bCs/>
        </w:rPr>
        <w:t xml:space="preserve">Zväz </w:t>
      </w:r>
      <w:r w:rsidRPr="00DB3769">
        <w:rPr>
          <w:b/>
          <w:bCs/>
        </w:rPr>
        <w:t>stavebných podnikateľov Slovenska (ZSPS) v rámci nadchádzajúceho veľtrhu CONECO</w:t>
      </w:r>
      <w:r w:rsidR="00EA0376" w:rsidRPr="00DB3769">
        <w:rPr>
          <w:b/>
          <w:bCs/>
        </w:rPr>
        <w:t xml:space="preserve"> RACIOENERGIA 2025</w:t>
      </w:r>
      <w:r w:rsidR="00A52DE4" w:rsidRPr="00DB3769">
        <w:rPr>
          <w:b/>
          <w:bCs/>
        </w:rPr>
        <w:t xml:space="preserve">, ktorý sa uskutoční už v dňoch 2.-5. apríla, </w:t>
      </w:r>
      <w:r w:rsidRPr="00DB3769">
        <w:rPr>
          <w:b/>
          <w:bCs/>
        </w:rPr>
        <w:t>pripravuje</w:t>
      </w:r>
      <w:r w:rsidR="00E57587" w:rsidRPr="00DB3769">
        <w:rPr>
          <w:b/>
          <w:bCs/>
        </w:rPr>
        <w:t xml:space="preserve"> aj v tomto roku</w:t>
      </w:r>
      <w:r w:rsidRPr="00DB3769">
        <w:rPr>
          <w:b/>
          <w:bCs/>
        </w:rPr>
        <w:t xml:space="preserve"> špeciálny Pavilón vzdelávania</w:t>
      </w:r>
      <w:r w:rsidR="00B64DB1" w:rsidRPr="00DB3769">
        <w:rPr>
          <w:b/>
          <w:bCs/>
        </w:rPr>
        <w:t xml:space="preserve"> a inovácií</w:t>
      </w:r>
      <w:r w:rsidRPr="00DB3769">
        <w:rPr>
          <w:b/>
          <w:bCs/>
        </w:rPr>
        <w:t xml:space="preserve">, ktorý bude </w:t>
      </w:r>
      <w:r w:rsidR="00B64DB1" w:rsidRPr="00DB3769">
        <w:rPr>
          <w:b/>
          <w:bCs/>
        </w:rPr>
        <w:t xml:space="preserve">od </w:t>
      </w:r>
      <w:r w:rsidR="00717000" w:rsidRPr="00DB3769">
        <w:rPr>
          <w:b/>
          <w:bCs/>
        </w:rPr>
        <w:t>stredy</w:t>
      </w:r>
      <w:r w:rsidR="00B64DB1" w:rsidRPr="00DB3769">
        <w:rPr>
          <w:b/>
          <w:bCs/>
        </w:rPr>
        <w:t xml:space="preserve"> do piatka </w:t>
      </w:r>
      <w:r w:rsidRPr="00DB3769">
        <w:rPr>
          <w:b/>
          <w:bCs/>
        </w:rPr>
        <w:t xml:space="preserve">miestom stretnutia odborníkov, študentov, ale aj širšej verejnosti. </w:t>
      </w:r>
      <w:r w:rsidR="00B14899" w:rsidRPr="00DB3769">
        <w:rPr>
          <w:b/>
          <w:bCs/>
        </w:rPr>
        <w:t xml:space="preserve">Pavilón sa uskutoční pod záštitou ministra dopravy SR, Jozefa Ráža. </w:t>
      </w:r>
      <w:r w:rsidRPr="00DB3769">
        <w:rPr>
          <w:b/>
          <w:bCs/>
        </w:rPr>
        <w:t>Cieľom tejto unikátnej platformy je priblížiť mladým ľuďom a odborníkom aktuálne výzvy, technologické inovácie a zmeny, ktoré stavebníctvo</w:t>
      </w:r>
      <w:r w:rsidR="00712D83" w:rsidRPr="00DB3769">
        <w:rPr>
          <w:b/>
          <w:bCs/>
        </w:rPr>
        <w:t xml:space="preserve"> ponúka. </w:t>
      </w:r>
      <w:r w:rsidR="002E73C3" w:rsidRPr="00DB3769">
        <w:rPr>
          <w:b/>
          <w:bCs/>
        </w:rPr>
        <w:t xml:space="preserve">Už dávno totiž neplatí, že by v stavebníctve našli uplatnenie len tí „ktorí sa </w:t>
      </w:r>
      <w:r w:rsidR="008C54E7" w:rsidRPr="00DB3769">
        <w:rPr>
          <w:b/>
          <w:bCs/>
        </w:rPr>
        <w:t xml:space="preserve">na škole </w:t>
      </w:r>
      <w:r w:rsidR="002E73C3" w:rsidRPr="00DB3769">
        <w:rPr>
          <w:b/>
          <w:bCs/>
        </w:rPr>
        <w:t xml:space="preserve">neučili“, </w:t>
      </w:r>
      <w:r w:rsidR="005760B9" w:rsidRPr="00DB3769">
        <w:rPr>
          <w:b/>
          <w:bCs/>
        </w:rPr>
        <w:t xml:space="preserve">no </w:t>
      </w:r>
      <w:r w:rsidR="002E73C3" w:rsidRPr="00DB3769">
        <w:rPr>
          <w:b/>
          <w:bCs/>
        </w:rPr>
        <w:t>práve naopak.</w:t>
      </w:r>
      <w:r w:rsidR="00814A0F" w:rsidRPr="00DB3769">
        <w:rPr>
          <w:b/>
          <w:bCs/>
        </w:rPr>
        <w:t xml:space="preserve"> </w:t>
      </w:r>
    </w:p>
    <w:p w14:paraId="7A7645F4" w14:textId="5FBC6A82" w:rsidR="005916B1" w:rsidRPr="00D95082" w:rsidRDefault="002E73C3" w:rsidP="005916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D95082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Stavebný sektor </w:t>
      </w:r>
      <w:r w:rsidR="005017D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dlhodobo </w:t>
      </w:r>
      <w:r w:rsidRPr="00D95082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čelí veľkým </w:t>
      </w:r>
      <w:r w:rsidR="005017D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globálnym </w:t>
      </w:r>
      <w:r w:rsidRPr="00D95082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výzvam, ako je nedostatok kvalifikovanej pracovnej sily a potreba prispôsobiť sa rýchlo sa vyvíjajúcim technológiám a environmentálnym normám. </w:t>
      </w:r>
      <w:proofErr w:type="spellStart"/>
      <w:r w:rsidR="000F7C7E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Zaťažkávajúce</w:t>
      </w:r>
      <w:proofErr w:type="spellEnd"/>
      <w:r w:rsidR="000F7C7E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skúšky a nevyhnutnosť prispôsobiť sa dynamickým zmenám či novým trendom však na konci dňa sektor posilnili. </w:t>
      </w:r>
      <w:r w:rsidR="0079780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Vďaka implementácii nových technológií a inovatívnych postupov sa zo stavebníctva stáva perspektívne odvetvie, ktoré ponúka množstvo zaujímavých kariérnych príležitostí.</w:t>
      </w:r>
      <w:r w:rsidR="00ED28B7" w:rsidRPr="00ED28B7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 </w:t>
      </w:r>
      <w:r w:rsidR="00ED28B7" w:rsidRPr="00D95082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„Klasická manuálna práca s nízkou produktivitou už nie je riešením. Stavebníctvo sa vyd</w:t>
      </w:r>
      <w:r w:rsidR="00ED28B7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áva</w:t>
      </w:r>
      <w:r w:rsidR="00ED28B7" w:rsidRPr="00D95082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 cestou modernizácie, čo znamená aj integráciu nových technológií do každodenných procesov,“</w:t>
      </w:r>
      <w:r w:rsidR="00ED28B7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 </w:t>
      </w:r>
      <w:r w:rsidR="00ED28B7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vysvetľuje </w:t>
      </w:r>
      <w:r w:rsidR="00ED28B7" w:rsidRPr="00D95082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prezident </w:t>
      </w:r>
      <w:r w:rsidR="00ED28B7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ZSPS, Pavol Kováčik. </w:t>
      </w:r>
      <w:r w:rsidR="00797803" w:rsidRPr="005916B1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„Automatizácia a</w:t>
      </w:r>
      <w:r w:rsidR="00DF50FE" w:rsidRPr="005916B1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 </w:t>
      </w:r>
      <w:r w:rsidR="00797803" w:rsidRPr="005916B1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robotizáci</w:t>
      </w:r>
      <w:r w:rsidR="00DF50FE" w:rsidRPr="005916B1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a menia </w:t>
      </w:r>
      <w:r w:rsidR="000F0C38" w:rsidRPr="005916B1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podobu </w:t>
      </w:r>
      <w:r w:rsidR="00DF50FE" w:rsidRPr="005916B1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stavebníctva</w:t>
      </w:r>
      <w:r w:rsidR="000F0C38" w:rsidRPr="005916B1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, na aké sme boli roky zvyknutí. </w:t>
      </w:r>
      <w:r w:rsidR="00DE2154" w:rsidRPr="005916B1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Pracovníci </w:t>
      </w:r>
      <w:r w:rsidR="000F0C38" w:rsidRPr="005916B1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v bežnej stavebníckej praxi už dnes </w:t>
      </w:r>
      <w:r w:rsidR="00DE2154" w:rsidRPr="005916B1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pracujú </w:t>
      </w:r>
      <w:r w:rsidR="000F0C38" w:rsidRPr="005916B1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s jednými z najmodernejších technológií. Už teda zďaleka neplatí, že v stavebníctve nájdu uplatnenie len t</w:t>
      </w:r>
      <w:r w:rsidR="00153490" w:rsidRPr="005916B1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í, ktorým nezostáva iná možnosť. </w:t>
      </w:r>
      <w:r w:rsidR="00DE2154" w:rsidRPr="005916B1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Naopak, </w:t>
      </w:r>
      <w:r w:rsidR="000E51A2" w:rsidRPr="005916B1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dynamicky sa vyvíjajúci </w:t>
      </w:r>
      <w:r w:rsidR="00DE2154" w:rsidRPr="005916B1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sektor je hladný po talentoch</w:t>
      </w:r>
      <w:r w:rsidR="000E51A2" w:rsidRPr="005916B1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 a tomu prispôsobuje aj </w:t>
      </w:r>
      <w:r w:rsidR="005916B1" w:rsidRPr="005916B1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dopyt po pracovných miestach a platové ohodnotenie,“</w:t>
      </w:r>
      <w:r w:rsidR="005916B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="00ED28B7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spresňuje Kováčik. </w:t>
      </w:r>
      <w:r w:rsidR="005916B1" w:rsidRPr="00D95082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Vzhľadom na aktuálne technologické trendy je pre stavebný sektor nevyhnutné prij</w:t>
      </w:r>
      <w:r w:rsidR="00ED28B7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ímať </w:t>
      </w:r>
      <w:r w:rsidR="005916B1" w:rsidRPr="00D95082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nové technologické postupy, ktoré prispejú k trvalej udržateľnosti a zvýšeniu produktivity práce. </w:t>
      </w:r>
    </w:p>
    <w:p w14:paraId="7F0212A4" w14:textId="381BD1BE" w:rsidR="00ED28B7" w:rsidRPr="00DB3769" w:rsidRDefault="00ED28B7" w:rsidP="00ED28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</w:pPr>
      <w:r w:rsidRPr="00DB3769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Transformácia</w:t>
      </w:r>
      <w:r w:rsidR="00C40793" w:rsidRPr="00DB3769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, </w:t>
      </w:r>
      <w:r w:rsidRPr="00DB3769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inováci</w:t>
      </w:r>
      <w:r w:rsidR="00C40793" w:rsidRPr="00DB3769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e a talenty </w:t>
      </w:r>
      <w:r w:rsidRPr="00DB3769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>ako kľúčové faktory budúcnosti stavebníctva</w:t>
      </w:r>
    </w:p>
    <w:p w14:paraId="3C0AF4C7" w14:textId="34A7CE01" w:rsidR="00F84491" w:rsidRDefault="0000096F" w:rsidP="00ED28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Transformácia sa však nedotýka len podnikov</w:t>
      </w:r>
      <w:r w:rsidR="00AE45C8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a modernizácie ich výrobných postupov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. </w:t>
      </w:r>
      <w:r w:rsidR="00F3345B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Odborníci zdôrazňujú, že </w:t>
      </w:r>
      <w:r w:rsidR="00C6123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už</w:t>
      </w:r>
      <w:r w:rsidR="0083545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v horizonte najbližších piatich rokov dôjde </w:t>
      </w:r>
      <w:r w:rsidR="00C6191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k zásadným zmenám aj </w:t>
      </w:r>
      <w:r w:rsidR="0083545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na pracovnom trhu. Do roku 2030</w:t>
      </w:r>
      <w:r w:rsidR="00C6191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bude</w:t>
      </w:r>
      <w:r w:rsidR="0083545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podľa prognóz</w:t>
      </w:r>
      <w:r w:rsidR="00C6191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="00C40793" w:rsidRPr="00C4079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dominovať na trhu práce generácia Y (1,29 milióna) a generácia Z (717</w:t>
      </w:r>
      <w:r w:rsidR="00C6191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-</w:t>
      </w:r>
      <w:r w:rsidR="00C40793" w:rsidRPr="00C4079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tisíc). </w:t>
      </w:r>
      <w:r w:rsidR="006B24BB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V kombinácii so starnutím populácie je preto v záujme získavania a rozvoja mladých talentov </w:t>
      </w:r>
      <w:r w:rsidR="0021516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pre stavebníctvo </w:t>
      </w:r>
      <w:r w:rsidR="006B24BB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nevyhnutné pochopiť </w:t>
      </w:r>
      <w:r w:rsidR="00C40793" w:rsidRPr="00C4079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ich preferencie, motivácie a</w:t>
      </w:r>
      <w:r w:rsidR="0021516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 </w:t>
      </w:r>
      <w:r w:rsidR="00C40793" w:rsidRPr="00C4079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správanie</w:t>
      </w:r>
      <w:r w:rsidR="00215161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. </w:t>
      </w:r>
      <w:r w:rsidR="00AE45C8" w:rsidRPr="00221D2D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„Je pre nás kľúčové zabezpeč</w:t>
      </w:r>
      <w:r w:rsidR="005A1B71" w:rsidRPr="00221D2D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iť také podmienky, ktoré nielenže pritiahnu záujem mladých ľudí o stavebníctvo, no zároveň</w:t>
      </w:r>
      <w:r w:rsidR="00221D2D" w:rsidRPr="00221D2D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 pre nich dlhodobo vytvoria zázemie, kde sa budú môcť vo</w:t>
      </w:r>
      <w:r w:rsidR="005A1B71" w:rsidRPr="00221D2D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 svojom remesle zdokonaľovať, rásť a pracovať s tými najmodernejšími </w:t>
      </w:r>
      <w:r w:rsidR="00221D2D" w:rsidRPr="00221D2D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technológiami,“</w:t>
      </w:r>
      <w:r w:rsidR="00221D2D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pokračuje prezident ZSPS. </w:t>
      </w:r>
    </w:p>
    <w:p w14:paraId="3F81710D" w14:textId="519BF74A" w:rsidR="00977EA4" w:rsidRPr="00646EA5" w:rsidRDefault="00221D2D" w:rsidP="00D950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Aj z tohto dôvodu </w:t>
      </w:r>
      <w:r w:rsidR="00ED28B7" w:rsidRPr="000760E7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ZSPS </w:t>
      </w:r>
      <w:bookmarkStart w:id="1" w:name="_Hlk193022975"/>
      <w:r w:rsidR="00D95082" w:rsidRPr="00D95082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v rámci nadchádzajúceho veľtrhu CONECO </w:t>
      </w:r>
      <w:r w:rsidR="00ED28B7" w:rsidRPr="000760E7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RACIOENERGIA 2025</w:t>
      </w:r>
      <w:r w:rsidR="00BA0BBF" w:rsidRPr="000760E7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, ktorý sa uskutoční v dňoch 2.-5. apríla v bratislavskej Inchebe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,</w:t>
      </w:r>
      <w:r w:rsidR="00BA0BBF" w:rsidRPr="000760E7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pripravuje </w:t>
      </w:r>
      <w:r w:rsidR="00D95082" w:rsidRPr="00D95082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špeciálny </w:t>
      </w:r>
      <w:r w:rsidR="00D95082" w:rsidRPr="00D95082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</w:rPr>
        <w:t xml:space="preserve">Pavilón </w:t>
      </w:r>
      <w:r w:rsidR="00D95082" w:rsidRPr="00DB3769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</w:rPr>
        <w:t>vzdelávania</w:t>
      </w:r>
      <w:r w:rsidR="003171D9" w:rsidRPr="00DB3769">
        <w:rPr>
          <w:rFonts w:ascii="Calibri" w:eastAsia="Times New Roman" w:hAnsi="Calibri" w:cs="Calibri"/>
          <w:b/>
          <w:bCs/>
          <w:color w:val="auto"/>
          <w:sz w:val="22"/>
          <w:szCs w:val="22"/>
          <w:bdr w:val="none" w:sz="0" w:space="0" w:color="auto"/>
        </w:rPr>
        <w:t xml:space="preserve"> a inovácií</w:t>
      </w:r>
      <w:r w:rsidR="00D95082" w:rsidRPr="00DB376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, ktorý bude </w:t>
      </w:r>
      <w:r w:rsidR="00717000" w:rsidRPr="00DB376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od stredy do piatka </w:t>
      </w:r>
      <w:r w:rsidR="00D95082" w:rsidRPr="00DB376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miestom stretnutia odborníkov, študentov, ale aj širšej verejnosti. Cieľom </w:t>
      </w:r>
      <w:r w:rsidR="00D95082" w:rsidRPr="00D95082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tejto unikátnej platformy je priblížiť mladým ľuďom a odborníkom aktuálne výzvy, technologické inovácie a zmeny, ktoré stavebníctvo potrebuje pre svoju udržateľnú budúcnosť.</w:t>
      </w:r>
      <w:r w:rsidR="000760E7" w:rsidRPr="000760E7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Prezentovať sa bude aj množstvo zaujímavých príležitostí, ktoré sektor absolventom stredných a vysokých škôl ponúka. </w:t>
      </w:r>
      <w:r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Pavilón v tomto roku zároveň </w:t>
      </w:r>
      <w:r w:rsidRPr="002E0A10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vytvorí priestor</w:t>
      </w:r>
      <w:r w:rsidR="00651AD0" w:rsidRPr="002E0A10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pre ešte užšiu spoluprácu zamestnávateľov s jednotlivými strednými školami a univerzitami</w:t>
      </w:r>
      <w:bookmarkEnd w:id="1"/>
      <w:r w:rsidR="00D95082" w:rsidRPr="00D95082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, medzi ktoré patrí Technická univerzita v Košiciach a Žilinská univerzita v Žiline. </w:t>
      </w:r>
      <w:r w:rsidR="00D95082" w:rsidRPr="00D95082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„Dôležitým krokom pre budúcnosť stavebníctva je spájanie akademického a praktického sveta. Naším cieľom je zvýšiť odborné zručnosti študentov a podporiť ich priprav</w:t>
      </w:r>
      <w:r w:rsidR="00027829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e</w:t>
      </w:r>
      <w:r w:rsidR="00D95082" w:rsidRPr="00D95082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nosť na moderné technologické </w:t>
      </w:r>
      <w:r w:rsidR="00D95082" w:rsidRPr="00D95082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lastRenderedPageBreak/>
        <w:t>výzvy</w:t>
      </w:r>
      <w:r w:rsidR="00651AD0" w:rsidRPr="002E0A10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. Zároveň však </w:t>
      </w:r>
      <w:r w:rsidR="002E0A10" w:rsidRPr="002E0A10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chceme širšej verejnosti ukázať, že stavebníctvo je veľmi perspektívne a rýchlo sa vyvíjajúce odvetvie, ktoré poskytuje veľa zaujímavých príležitostí</w:t>
      </w:r>
      <w:r w:rsidR="002E0A10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,</w:t>
      </w:r>
      <w:r w:rsidR="00D95082" w:rsidRPr="00D95082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“</w:t>
      </w:r>
      <w:r w:rsidR="00D95082" w:rsidRPr="00D95082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vysvetľuje prezident ZSPS.</w:t>
      </w:r>
    </w:p>
    <w:p w14:paraId="00300EE9" w14:textId="08C06419" w:rsidR="00D95082" w:rsidRDefault="00977EA4" w:rsidP="006C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Ambasádorkou </w:t>
      </w:r>
      <w:r w:rsidR="00027829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Pavilónu vzdelávania</w:t>
      </w:r>
      <w:r w:rsidR="00794784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a</w:t>
      </w:r>
      <w:r w:rsidR="00646EA5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 </w:t>
      </w:r>
      <w:r w:rsidR="00794784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inovácií</w:t>
      </w:r>
      <w:r w:rsidR="00646EA5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="00BC2B83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sa stala ekonomická analytička a </w:t>
      </w:r>
      <w:r w:rsidR="00027829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moderátorka TA3, Lenka Buchláková</w:t>
      </w:r>
      <w:r w:rsidR="00BC2B83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.</w:t>
      </w:r>
      <w:r w:rsidR="00027829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="003F2AC3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Slávnostné otvorenie pavilónu sa uskutoční 2. apríla </w:t>
      </w:r>
      <w:r w:rsidR="00BC2B83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za účasti</w:t>
      </w:r>
      <w:r w:rsidR="00027829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vládnych predstaviteľov a kľúčových </w:t>
      </w:r>
      <w:proofErr w:type="spellStart"/>
      <w:r w:rsidR="00027829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stakholderov</w:t>
      </w:r>
      <w:proofErr w:type="spellEnd"/>
      <w:r w:rsidR="00027829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. Aj počas tohto roka sa návštevníci</w:t>
      </w:r>
      <w:r w:rsidR="008C3718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Pavilónu môžu tešiť na</w:t>
      </w:r>
      <w:r w:rsidR="00BC2B83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murovacieho robota </w:t>
      </w:r>
      <w:proofErr w:type="spellStart"/>
      <w:r w:rsidR="00BC2B83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Walltera</w:t>
      </w:r>
      <w:proofErr w:type="spellEnd"/>
      <w:r w:rsidR="00BC2B83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, simulátor bagru, digitálne dvojča, meracie vozidlo </w:t>
      </w:r>
      <w:proofErr w:type="spellStart"/>
      <w:r w:rsidR="00BC2B83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RoadDoctor</w:t>
      </w:r>
      <w:proofErr w:type="spellEnd"/>
      <w:r w:rsidR="00BC2B83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, prvý vodíkový automobil na Slovensku s názvom MH2, virtuálny svet prostredníctvom virtuálnej, zmiešanej a rozšírenej reality a aj prepojenie AI so vzdelávaním v stavebníctve. Vo štvrtok, 3.4.2025 sa budú môcť návštevníci stretnúť s </w:t>
      </w:r>
      <w:proofErr w:type="spellStart"/>
      <w:r w:rsidR="00BC2B83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Bekimom</w:t>
      </w:r>
      <w:proofErr w:type="spellEnd"/>
      <w:r w:rsidR="00BC2B83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proofErr w:type="spellStart"/>
      <w:r w:rsidR="00BC2B83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Aziri</w:t>
      </w:r>
      <w:proofErr w:type="spellEnd"/>
      <w:r w:rsidR="00BC2B83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, známym </w:t>
      </w:r>
      <w:proofErr w:type="spellStart"/>
      <w:r w:rsidR="00BC2B83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youtuberom</w:t>
      </w:r>
      <w:proofErr w:type="spellEnd"/>
      <w:r w:rsidR="003F2AC3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ale aj s odborníkmi na </w:t>
      </w:r>
      <w:proofErr w:type="spellStart"/>
      <w:r w:rsidR="003F2AC3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kariérové</w:t>
      </w:r>
      <w:proofErr w:type="spellEnd"/>
      <w:r w:rsidR="003F2AC3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poradenstvo</w:t>
      </w:r>
      <w:r w:rsidR="00BC2B83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. </w:t>
      </w:r>
      <w:r w:rsidR="00D74A5E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Zamestnávatelia združení v ZSPS veria, že Pavil</w:t>
      </w:r>
      <w:r w:rsidR="00BC2B83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ó</w:t>
      </w:r>
      <w:r w:rsidR="00D74A5E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n </w:t>
      </w:r>
      <w:r w:rsidR="00D74A5E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vzdelávania</w:t>
      </w:r>
      <w:r w:rsidR="008835F4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a inovácií</w:t>
      </w:r>
      <w:r w:rsidR="00D74A5E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="00D74A5E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poskytne priestor </w:t>
      </w:r>
      <w:r w:rsidR="00D74A5E" w:rsidRPr="00D95082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na vzájomnú výmenu skúseností medzi odborníkmi</w:t>
      </w:r>
      <w:r w:rsidR="00D74A5E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,</w:t>
      </w:r>
      <w:r w:rsidR="00D74A5E" w:rsidRPr="00D95082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lídrami sektora</w:t>
      </w:r>
      <w:r w:rsidR="00CB0D7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a študentmi</w:t>
      </w:r>
      <w:r w:rsidR="00D74A5E" w:rsidRPr="00D95082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a prispeje k rozvoju silnej a inovatívnej stavebnej komunity.</w:t>
      </w:r>
      <w:r w:rsidR="00CB0D79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="00D74A5E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„</w:t>
      </w:r>
      <w:r w:rsidR="00CB0D79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Mám veľkú radosť, že r</w:t>
      </w:r>
      <w:r w:rsidR="00D522D1" w:rsidRPr="00D74A5E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astúci záujem firiem o talenty, a rovnako tak pestrá paleta príl</w:t>
      </w:r>
      <w:r w:rsidR="0017473B" w:rsidRPr="00D74A5E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ežitostí, ktoré už dnes stavebníctvo vo </w:t>
      </w:r>
      <w:r w:rsidR="00D74A5E" w:rsidRPr="00D74A5E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svojom</w:t>
      </w:r>
      <w:r w:rsidR="0017473B" w:rsidRPr="00D74A5E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 rozmachu ponúka</w:t>
      </w:r>
      <w:r w:rsidR="00CB0D79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,</w:t>
      </w:r>
      <w:r w:rsidR="0017473B" w:rsidRPr="00D74A5E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 spôsobuje rastúci záujem študentov o</w:t>
      </w:r>
      <w:r w:rsidR="00A8707D" w:rsidRPr="00D74A5E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 návštevu vzdelávacieho Pavilónu. Vlani sme v Pavilóne privítali </w:t>
      </w:r>
      <w:r w:rsidR="00BC2B83" w:rsidRPr="00646EA5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tisícky</w:t>
      </w:r>
      <w:r w:rsidR="00A8707D" w:rsidRPr="00646EA5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 študentov</w:t>
      </w:r>
      <w:r w:rsidR="00B86283" w:rsidRPr="00646EA5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 a ich rodičov,</w:t>
      </w:r>
      <w:r w:rsidR="00BC2B83" w:rsidRPr="00646EA5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 zamestnávateľov a návštevníkov veľtrhu,</w:t>
      </w:r>
      <w:r w:rsidR="00B86283" w:rsidRPr="00646EA5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 </w:t>
      </w:r>
      <w:r w:rsidR="00B86283" w:rsidRPr="00D74A5E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ktorí odchádzali nadšení z prezentácií firiem, ktoré na výstavisku zažili. Tento rok programom ašpirujeme na ešte väčšiu účasť – a srdečne pozývame všetkých, aby prišli atmosféru z</w:t>
      </w:r>
      <w:r w:rsidR="00D74A5E" w:rsidRPr="00D74A5E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ažiť na vlastnej koži</w:t>
      </w:r>
      <w:r w:rsidR="006C5CB2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 xml:space="preserve"> s nami</w:t>
      </w:r>
      <w:r w:rsidR="00D74A5E" w:rsidRPr="00D74A5E">
        <w:rPr>
          <w:rFonts w:ascii="Calibri" w:eastAsia="Times New Roman" w:hAnsi="Calibri" w:cs="Calibri"/>
          <w:b/>
          <w:bCs/>
          <w:i/>
          <w:iCs/>
          <w:color w:val="auto"/>
          <w:sz w:val="22"/>
          <w:szCs w:val="22"/>
          <w:bdr w:val="none" w:sz="0" w:space="0" w:color="auto"/>
        </w:rPr>
        <w:t>,“</w:t>
      </w:r>
      <w:r w:rsidR="00D74A5E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dodáva prezident ZSPS, Pavol Kováčik.</w:t>
      </w:r>
    </w:p>
    <w:p w14:paraId="330CC6E6" w14:textId="77777777" w:rsidR="006137BD" w:rsidRPr="00646EA5" w:rsidRDefault="006137BD" w:rsidP="006137B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Súčasťou aktivít zväzu na medzinárodnom veľtrhu sú aj tri konferencie, na ktorých budú vystupovať stavbári so zástupcami štátnej správy, samosprávy, stredných a vysokých škôl a ďalšími. Diskutovať budú nielen o otázkach aktuálnej situácie stavebníctva ale aj o ďalšom rozvoji tohto krásneho odvetvia.  </w:t>
      </w:r>
    </w:p>
    <w:p w14:paraId="7233DE3A" w14:textId="43BB2368" w:rsidR="00FE6BB4" w:rsidRPr="00646EA5" w:rsidRDefault="00944826" w:rsidP="006C5C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</w:pPr>
      <w:r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Organizátorom Pavilónu vzdelávania a inovácií je Zväz stavebných podnikateľov Slovenska. Spoluorganizátorom sú Ministerstvo dopravy SR, </w:t>
      </w:r>
      <w:r w:rsidR="00CF659A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Štátny inštitút odborného vzdelávania, </w:t>
      </w:r>
      <w:r w:rsidR="00010CBE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Európska investičná banka a spoločnosť Incheba, a.s.</w:t>
      </w:r>
      <w:r w:rsid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.</w:t>
      </w:r>
      <w:r w:rsidR="00010CBE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</w:t>
      </w:r>
      <w:r w:rsidR="00AA37C5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Pavilón </w:t>
      </w:r>
      <w:r w:rsidR="00C16C4C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je realizovaný s podporou projektov </w:t>
      </w:r>
      <w:proofErr w:type="spellStart"/>
      <w:r w:rsidR="00C16C4C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REPowerE</w:t>
      </w:r>
      <w:proofErr w:type="spellEnd"/>
      <w:r w:rsidR="00C16C4C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(d)u a </w:t>
      </w:r>
      <w:r w:rsidR="007557C0" w:rsidRPr="00646EA5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Program švajčiarsko-slovenskej spolupráce.</w:t>
      </w:r>
      <w:r w:rsidR="00FE6BB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Súčasťou pavilónu budú aj </w:t>
      </w:r>
      <w:r w:rsidR="00FE6BB4" w:rsidRPr="00FE6BB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Technická univerzita v Košiciach, Žilinská univerzita v Žiline, Stredná priemyselná škola stavebná a geodetická z Bratislavy, Stredná odborná škola technológií a remesiel z Bratislavy, Stredná priemyselná škola stavebná Emila </w:t>
      </w:r>
      <w:proofErr w:type="spellStart"/>
      <w:r w:rsidR="00FE6BB4" w:rsidRPr="00FE6BB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Belluša</w:t>
      </w:r>
      <w:proofErr w:type="spellEnd"/>
      <w:r w:rsidR="00FE6BB4" w:rsidRPr="00FE6BB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z Trenčína, Stredná odborná škola z Považskej Bystrice, Stredná odborná škola stavebná z Nitry, Stredná priemyselná škola stavebná zo Žiliny, Stredná priemyselná škola stavebná Oskara </w:t>
      </w:r>
      <w:proofErr w:type="spellStart"/>
      <w:r w:rsidR="00FE6BB4" w:rsidRPr="00FE6BB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Winklera</w:t>
      </w:r>
      <w:proofErr w:type="spellEnd"/>
      <w:r w:rsidR="00FE6BB4" w:rsidRPr="00FE6BB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z Lučenca, Stredná odborná škola remesiel a služieb z Popradu, Stredná priemyselná škola stavebná a geodetická z</w:t>
      </w:r>
      <w:r w:rsidR="005F6E4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 </w:t>
      </w:r>
      <w:r w:rsidR="00FE6BB4" w:rsidRPr="00FE6BB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Košíc</w:t>
      </w:r>
      <w:r w:rsidR="005F6E4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 xml:space="preserve"> a </w:t>
      </w:r>
      <w:r w:rsidR="00FE6BB4" w:rsidRPr="00FE6BB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Stredná odborná škola technická z</w:t>
      </w:r>
      <w:r w:rsidR="005F6E4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 </w:t>
      </w:r>
      <w:r w:rsidR="00FE6BB4" w:rsidRPr="00FE6BB4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Košíc</w:t>
      </w:r>
      <w:r w:rsidR="005F6E4A">
        <w:rPr>
          <w:rFonts w:ascii="Calibri" w:eastAsia="Times New Roman" w:hAnsi="Calibri" w:cs="Calibri"/>
          <w:color w:val="auto"/>
          <w:sz w:val="22"/>
          <w:szCs w:val="22"/>
          <w:bdr w:val="none" w:sz="0" w:space="0" w:color="auto"/>
        </w:rPr>
        <w:t>.</w:t>
      </w:r>
    </w:p>
    <w:p w14:paraId="3BE5DA20" w14:textId="77777777" w:rsidR="00D95082" w:rsidRPr="00D95082" w:rsidRDefault="00D95082" w:rsidP="00D9508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6" w:lineRule="auto"/>
        <w:jc w:val="left"/>
        <w:rPr>
          <w:rFonts w:ascii="Aptos" w:eastAsia="Aptos" w:hAnsi="Aptos" w:cs="Times New Roman"/>
          <w:color w:val="auto"/>
          <w:kern w:val="2"/>
          <w:sz w:val="22"/>
          <w:szCs w:val="22"/>
          <w:bdr w:val="none" w:sz="0" w:space="0" w:color="auto"/>
          <w:lang w:eastAsia="en-US"/>
          <w14:ligatures w14:val="standardContextual"/>
        </w:rPr>
      </w:pPr>
    </w:p>
    <w:p w14:paraId="7DD3412B" w14:textId="77777777" w:rsidR="00D95082" w:rsidRPr="00B95FFC" w:rsidRDefault="00D95082" w:rsidP="002D480F">
      <w:pPr>
        <w:pStyle w:val="predvolen0"/>
        <w:spacing w:before="0" w:beforeAutospacing="0"/>
        <w:jc w:val="both"/>
      </w:pPr>
    </w:p>
    <w:sectPr w:rsidR="00D95082" w:rsidRPr="00B95FFC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964" w:right="1304" w:bottom="1134" w:left="1304" w:header="709" w:footer="22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FDD24" w14:textId="77777777" w:rsidR="00D10F56" w:rsidRDefault="00D10F56">
      <w:r>
        <w:separator/>
      </w:r>
    </w:p>
  </w:endnote>
  <w:endnote w:type="continuationSeparator" w:id="0">
    <w:p w14:paraId="1713892F" w14:textId="77777777" w:rsidR="00D10F56" w:rsidRDefault="00D1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default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A2BE" w14:textId="77777777" w:rsidR="002A3917" w:rsidRDefault="002A3917">
    <w:pPr>
      <w:pStyle w:val="Hlavikaapt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A2C0" w14:textId="77777777" w:rsidR="002A3917" w:rsidRDefault="002A3917">
    <w:pPr>
      <w:pStyle w:val="Hlavikaapt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5C463" w14:textId="77777777" w:rsidR="00D10F56" w:rsidRDefault="00D10F56">
      <w:r>
        <w:separator/>
      </w:r>
    </w:p>
  </w:footnote>
  <w:footnote w:type="continuationSeparator" w:id="0">
    <w:p w14:paraId="2E60B187" w14:textId="77777777" w:rsidR="00D10F56" w:rsidRDefault="00D10F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A2BD" w14:textId="77777777" w:rsidR="002A3917" w:rsidRDefault="008675E8">
    <w:pPr>
      <w:pStyle w:val="Hlavikaapta"/>
      <w:rPr>
        <w:rFonts w:hint="eastAsia"/>
      </w:rPr>
    </w:pPr>
    <w:r>
      <w:rPr>
        <w:noProof/>
      </w:rPr>
      <w:drawing>
        <wp:inline distT="0" distB="0" distL="0" distR="0" wp14:anchorId="35D6A2C1" wp14:editId="35D6A2C2">
          <wp:extent cx="2400300" cy="714375"/>
          <wp:effectExtent l="0" t="0" r="0" b="0"/>
          <wp:docPr id="1073741825" name="officeArt object" descr="Obrázok 8947309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brázok 894730973" descr="Obrázok 894730973"/>
                  <pic:cNvPicPr>
                    <a:picLocks noChangeAspect="1"/>
                  </pic:cNvPicPr>
                </pic:nvPicPr>
                <pic:blipFill>
                  <a:blip r:embed="rId1"/>
                  <a:srcRect r="59291" b="25447"/>
                  <a:stretch>
                    <a:fillRect/>
                  </a:stretch>
                </pic:blipFill>
                <pic:spPr>
                  <a:xfrm>
                    <a:off x="0" y="0"/>
                    <a:ext cx="2400300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6A2BF" w14:textId="77777777" w:rsidR="002A3917" w:rsidRDefault="008675E8">
    <w:pPr>
      <w:pStyle w:val="Hlavikaapta"/>
      <w:rPr>
        <w:rFonts w:hint="eastAsia"/>
      </w:rPr>
    </w:pPr>
    <w:r>
      <w:rPr>
        <w:noProof/>
      </w:rPr>
      <w:drawing>
        <wp:inline distT="0" distB="0" distL="0" distR="0" wp14:anchorId="35D6A2C3" wp14:editId="35D6A2C4">
          <wp:extent cx="2400300" cy="714375"/>
          <wp:effectExtent l="0" t="0" r="0" b="0"/>
          <wp:docPr id="1073741826" name="officeArt object" descr="Obrázok 8947309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brázok 894730973" descr="Obrázok 894730973"/>
                  <pic:cNvPicPr>
                    <a:picLocks noChangeAspect="1"/>
                  </pic:cNvPicPr>
                </pic:nvPicPr>
                <pic:blipFill>
                  <a:blip r:embed="rId1"/>
                  <a:srcRect r="59291" b="25447"/>
                  <a:stretch>
                    <a:fillRect/>
                  </a:stretch>
                </pic:blipFill>
                <pic:spPr>
                  <a:xfrm>
                    <a:off x="0" y="0"/>
                    <a:ext cx="2400300" cy="7143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53C66"/>
    <w:multiLevelType w:val="hybridMultilevel"/>
    <w:tmpl w:val="97DA12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56EC6"/>
    <w:multiLevelType w:val="multilevel"/>
    <w:tmpl w:val="DAAA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917"/>
    <w:rsid w:val="0000096F"/>
    <w:rsid w:val="0000207F"/>
    <w:rsid w:val="00010CBE"/>
    <w:rsid w:val="000136D4"/>
    <w:rsid w:val="00027829"/>
    <w:rsid w:val="000307F5"/>
    <w:rsid w:val="0003190B"/>
    <w:rsid w:val="00033B23"/>
    <w:rsid w:val="00033F18"/>
    <w:rsid w:val="00052805"/>
    <w:rsid w:val="000704B5"/>
    <w:rsid w:val="000724FB"/>
    <w:rsid w:val="00075E5A"/>
    <w:rsid w:val="00075E87"/>
    <w:rsid w:val="000760E7"/>
    <w:rsid w:val="00077472"/>
    <w:rsid w:val="000803CA"/>
    <w:rsid w:val="00080537"/>
    <w:rsid w:val="000B0E07"/>
    <w:rsid w:val="000D65FE"/>
    <w:rsid w:val="000E071A"/>
    <w:rsid w:val="000E4EA6"/>
    <w:rsid w:val="000E51A2"/>
    <w:rsid w:val="000E5AFB"/>
    <w:rsid w:val="000F0C38"/>
    <w:rsid w:val="000F6BB8"/>
    <w:rsid w:val="000F7C7E"/>
    <w:rsid w:val="00134AFB"/>
    <w:rsid w:val="0013657D"/>
    <w:rsid w:val="00153490"/>
    <w:rsid w:val="00153F6B"/>
    <w:rsid w:val="00170E0C"/>
    <w:rsid w:val="001718C8"/>
    <w:rsid w:val="0017473B"/>
    <w:rsid w:val="001777EC"/>
    <w:rsid w:val="00177A3C"/>
    <w:rsid w:val="0018450B"/>
    <w:rsid w:val="00184B0F"/>
    <w:rsid w:val="00185432"/>
    <w:rsid w:val="00185E32"/>
    <w:rsid w:val="00192E04"/>
    <w:rsid w:val="001A34E6"/>
    <w:rsid w:val="001A43F0"/>
    <w:rsid w:val="001B0A3E"/>
    <w:rsid w:val="001C7892"/>
    <w:rsid w:val="001E1B8C"/>
    <w:rsid w:val="001E6629"/>
    <w:rsid w:val="001F0215"/>
    <w:rsid w:val="001F50F6"/>
    <w:rsid w:val="00200B1E"/>
    <w:rsid w:val="00201FC2"/>
    <w:rsid w:val="002055D1"/>
    <w:rsid w:val="00215161"/>
    <w:rsid w:val="002177CB"/>
    <w:rsid w:val="00221D2D"/>
    <w:rsid w:val="0023192E"/>
    <w:rsid w:val="00241A98"/>
    <w:rsid w:val="00253779"/>
    <w:rsid w:val="002644C0"/>
    <w:rsid w:val="00264529"/>
    <w:rsid w:val="00266BED"/>
    <w:rsid w:val="0027523C"/>
    <w:rsid w:val="002760D7"/>
    <w:rsid w:val="00294B44"/>
    <w:rsid w:val="0029718A"/>
    <w:rsid w:val="002A24D2"/>
    <w:rsid w:val="002A3917"/>
    <w:rsid w:val="002C3AC9"/>
    <w:rsid w:val="002D2A99"/>
    <w:rsid w:val="002D3D84"/>
    <w:rsid w:val="002D480F"/>
    <w:rsid w:val="002E0A10"/>
    <w:rsid w:val="002E73C3"/>
    <w:rsid w:val="002F445F"/>
    <w:rsid w:val="002F6A3E"/>
    <w:rsid w:val="003009FB"/>
    <w:rsid w:val="003025B1"/>
    <w:rsid w:val="00304F47"/>
    <w:rsid w:val="00305E79"/>
    <w:rsid w:val="00311448"/>
    <w:rsid w:val="00312300"/>
    <w:rsid w:val="003171D9"/>
    <w:rsid w:val="0031734E"/>
    <w:rsid w:val="003314F9"/>
    <w:rsid w:val="00332FB8"/>
    <w:rsid w:val="00341B3A"/>
    <w:rsid w:val="00350E2E"/>
    <w:rsid w:val="0036317A"/>
    <w:rsid w:val="00373429"/>
    <w:rsid w:val="00374B6E"/>
    <w:rsid w:val="00376077"/>
    <w:rsid w:val="00381445"/>
    <w:rsid w:val="0039761F"/>
    <w:rsid w:val="003A0696"/>
    <w:rsid w:val="003B1C14"/>
    <w:rsid w:val="003C0BFD"/>
    <w:rsid w:val="003C417B"/>
    <w:rsid w:val="003E46CA"/>
    <w:rsid w:val="003E618A"/>
    <w:rsid w:val="003E7230"/>
    <w:rsid w:val="003F0F24"/>
    <w:rsid w:val="003F2AC3"/>
    <w:rsid w:val="003F5576"/>
    <w:rsid w:val="0040531C"/>
    <w:rsid w:val="00412BB6"/>
    <w:rsid w:val="00416ABE"/>
    <w:rsid w:val="00417EE7"/>
    <w:rsid w:val="00422F58"/>
    <w:rsid w:val="00424437"/>
    <w:rsid w:val="00424BE0"/>
    <w:rsid w:val="0043157D"/>
    <w:rsid w:val="00451490"/>
    <w:rsid w:val="00452782"/>
    <w:rsid w:val="00455089"/>
    <w:rsid w:val="0046107C"/>
    <w:rsid w:val="004623B0"/>
    <w:rsid w:val="004625A5"/>
    <w:rsid w:val="00465BEC"/>
    <w:rsid w:val="00466249"/>
    <w:rsid w:val="0048217F"/>
    <w:rsid w:val="00493B53"/>
    <w:rsid w:val="00495C07"/>
    <w:rsid w:val="004C3819"/>
    <w:rsid w:val="004D0B6A"/>
    <w:rsid w:val="004D3308"/>
    <w:rsid w:val="004D6013"/>
    <w:rsid w:val="004D6FCD"/>
    <w:rsid w:val="004E01E1"/>
    <w:rsid w:val="004E3670"/>
    <w:rsid w:val="004F3F67"/>
    <w:rsid w:val="004F7121"/>
    <w:rsid w:val="005017D3"/>
    <w:rsid w:val="00507103"/>
    <w:rsid w:val="00511ECC"/>
    <w:rsid w:val="00517334"/>
    <w:rsid w:val="0053079B"/>
    <w:rsid w:val="00534AD7"/>
    <w:rsid w:val="005368B3"/>
    <w:rsid w:val="0053796A"/>
    <w:rsid w:val="00544CCC"/>
    <w:rsid w:val="005508C6"/>
    <w:rsid w:val="00552F41"/>
    <w:rsid w:val="00556DA2"/>
    <w:rsid w:val="00562FBB"/>
    <w:rsid w:val="005639EA"/>
    <w:rsid w:val="00564FB2"/>
    <w:rsid w:val="00565981"/>
    <w:rsid w:val="005722B5"/>
    <w:rsid w:val="005760B9"/>
    <w:rsid w:val="00576398"/>
    <w:rsid w:val="00586B68"/>
    <w:rsid w:val="00590247"/>
    <w:rsid w:val="005916B1"/>
    <w:rsid w:val="005930EA"/>
    <w:rsid w:val="00593437"/>
    <w:rsid w:val="005A1B71"/>
    <w:rsid w:val="005A1EA2"/>
    <w:rsid w:val="005A5089"/>
    <w:rsid w:val="005D0C69"/>
    <w:rsid w:val="005D4F7D"/>
    <w:rsid w:val="005E1EA9"/>
    <w:rsid w:val="005E3FA6"/>
    <w:rsid w:val="005F00DA"/>
    <w:rsid w:val="005F01D1"/>
    <w:rsid w:val="005F112C"/>
    <w:rsid w:val="005F2686"/>
    <w:rsid w:val="005F5113"/>
    <w:rsid w:val="005F6E4A"/>
    <w:rsid w:val="006064F8"/>
    <w:rsid w:val="00607492"/>
    <w:rsid w:val="006137BD"/>
    <w:rsid w:val="006140E7"/>
    <w:rsid w:val="0061627F"/>
    <w:rsid w:val="006233A8"/>
    <w:rsid w:val="00627463"/>
    <w:rsid w:val="00634F99"/>
    <w:rsid w:val="00646EA5"/>
    <w:rsid w:val="00647CBF"/>
    <w:rsid w:val="00651AD0"/>
    <w:rsid w:val="00652074"/>
    <w:rsid w:val="006731F6"/>
    <w:rsid w:val="00680E17"/>
    <w:rsid w:val="006975E5"/>
    <w:rsid w:val="006A29DA"/>
    <w:rsid w:val="006A5C46"/>
    <w:rsid w:val="006B24BB"/>
    <w:rsid w:val="006B2913"/>
    <w:rsid w:val="006B4894"/>
    <w:rsid w:val="006C06C9"/>
    <w:rsid w:val="006C4FBC"/>
    <w:rsid w:val="006C5CB2"/>
    <w:rsid w:val="006D645C"/>
    <w:rsid w:val="006D753A"/>
    <w:rsid w:val="006E6C68"/>
    <w:rsid w:val="006F1858"/>
    <w:rsid w:val="006F46D5"/>
    <w:rsid w:val="006F7115"/>
    <w:rsid w:val="00712D83"/>
    <w:rsid w:val="00717000"/>
    <w:rsid w:val="0072373C"/>
    <w:rsid w:val="00726532"/>
    <w:rsid w:val="0072745D"/>
    <w:rsid w:val="007403AB"/>
    <w:rsid w:val="00744530"/>
    <w:rsid w:val="0074566A"/>
    <w:rsid w:val="00747774"/>
    <w:rsid w:val="00754D31"/>
    <w:rsid w:val="007557C0"/>
    <w:rsid w:val="00761940"/>
    <w:rsid w:val="007624DC"/>
    <w:rsid w:val="00762D4A"/>
    <w:rsid w:val="0076542A"/>
    <w:rsid w:val="007719FE"/>
    <w:rsid w:val="00793494"/>
    <w:rsid w:val="00794784"/>
    <w:rsid w:val="007956B9"/>
    <w:rsid w:val="00797803"/>
    <w:rsid w:val="007A2009"/>
    <w:rsid w:val="007A2548"/>
    <w:rsid w:val="007A51D7"/>
    <w:rsid w:val="007B7DF1"/>
    <w:rsid w:val="007D1C63"/>
    <w:rsid w:val="007E34B4"/>
    <w:rsid w:val="007E47BB"/>
    <w:rsid w:val="008030C3"/>
    <w:rsid w:val="008038D5"/>
    <w:rsid w:val="00807D83"/>
    <w:rsid w:val="0081301F"/>
    <w:rsid w:val="00814A0F"/>
    <w:rsid w:val="00822436"/>
    <w:rsid w:val="00831607"/>
    <w:rsid w:val="008321E1"/>
    <w:rsid w:val="00835451"/>
    <w:rsid w:val="00865405"/>
    <w:rsid w:val="008675E8"/>
    <w:rsid w:val="008715EE"/>
    <w:rsid w:val="00871A2B"/>
    <w:rsid w:val="008835F4"/>
    <w:rsid w:val="00893E7C"/>
    <w:rsid w:val="00897EC0"/>
    <w:rsid w:val="008A4A90"/>
    <w:rsid w:val="008A61AE"/>
    <w:rsid w:val="008B58D3"/>
    <w:rsid w:val="008C3718"/>
    <w:rsid w:val="008C54E7"/>
    <w:rsid w:val="008D2BEF"/>
    <w:rsid w:val="008E4C06"/>
    <w:rsid w:val="008E4E61"/>
    <w:rsid w:val="008E7386"/>
    <w:rsid w:val="008F5207"/>
    <w:rsid w:val="009003DC"/>
    <w:rsid w:val="0090165D"/>
    <w:rsid w:val="00904E1A"/>
    <w:rsid w:val="0092029C"/>
    <w:rsid w:val="00922901"/>
    <w:rsid w:val="00932854"/>
    <w:rsid w:val="00944826"/>
    <w:rsid w:val="00952BCD"/>
    <w:rsid w:val="00954B33"/>
    <w:rsid w:val="00966651"/>
    <w:rsid w:val="00967C2C"/>
    <w:rsid w:val="00970883"/>
    <w:rsid w:val="00977EA4"/>
    <w:rsid w:val="009806A0"/>
    <w:rsid w:val="009A4E24"/>
    <w:rsid w:val="009B4D20"/>
    <w:rsid w:val="009C39B2"/>
    <w:rsid w:val="009C65F9"/>
    <w:rsid w:val="009D1E79"/>
    <w:rsid w:val="009E05B1"/>
    <w:rsid w:val="00A03699"/>
    <w:rsid w:val="00A11FA4"/>
    <w:rsid w:val="00A235F0"/>
    <w:rsid w:val="00A24C3F"/>
    <w:rsid w:val="00A500BB"/>
    <w:rsid w:val="00A52DE4"/>
    <w:rsid w:val="00A6265B"/>
    <w:rsid w:val="00A73BD6"/>
    <w:rsid w:val="00A773F5"/>
    <w:rsid w:val="00A8707D"/>
    <w:rsid w:val="00A87E5D"/>
    <w:rsid w:val="00A87E6A"/>
    <w:rsid w:val="00A91424"/>
    <w:rsid w:val="00A943AF"/>
    <w:rsid w:val="00AA37C5"/>
    <w:rsid w:val="00AA75E5"/>
    <w:rsid w:val="00AB0BD8"/>
    <w:rsid w:val="00AB4615"/>
    <w:rsid w:val="00AC3C18"/>
    <w:rsid w:val="00AD264D"/>
    <w:rsid w:val="00AD2C59"/>
    <w:rsid w:val="00AD59B1"/>
    <w:rsid w:val="00AE24A8"/>
    <w:rsid w:val="00AE45C8"/>
    <w:rsid w:val="00AE52FD"/>
    <w:rsid w:val="00B02A9B"/>
    <w:rsid w:val="00B03150"/>
    <w:rsid w:val="00B07AB0"/>
    <w:rsid w:val="00B1407C"/>
    <w:rsid w:val="00B14899"/>
    <w:rsid w:val="00B2566A"/>
    <w:rsid w:val="00B34C2D"/>
    <w:rsid w:val="00B36750"/>
    <w:rsid w:val="00B44C2E"/>
    <w:rsid w:val="00B479F9"/>
    <w:rsid w:val="00B570E4"/>
    <w:rsid w:val="00B64DB1"/>
    <w:rsid w:val="00B75755"/>
    <w:rsid w:val="00B7591A"/>
    <w:rsid w:val="00B86283"/>
    <w:rsid w:val="00B95FFC"/>
    <w:rsid w:val="00B97F04"/>
    <w:rsid w:val="00BA0BBF"/>
    <w:rsid w:val="00BA61C9"/>
    <w:rsid w:val="00BA65F9"/>
    <w:rsid w:val="00BB1F30"/>
    <w:rsid w:val="00BC2B83"/>
    <w:rsid w:val="00BC33F6"/>
    <w:rsid w:val="00BC3E5A"/>
    <w:rsid w:val="00BC41C8"/>
    <w:rsid w:val="00BE249C"/>
    <w:rsid w:val="00BE4AA7"/>
    <w:rsid w:val="00BE73D6"/>
    <w:rsid w:val="00BF637B"/>
    <w:rsid w:val="00C0687A"/>
    <w:rsid w:val="00C10B82"/>
    <w:rsid w:val="00C16C4C"/>
    <w:rsid w:val="00C25C5D"/>
    <w:rsid w:val="00C40793"/>
    <w:rsid w:val="00C413A2"/>
    <w:rsid w:val="00C426CE"/>
    <w:rsid w:val="00C45855"/>
    <w:rsid w:val="00C6123A"/>
    <w:rsid w:val="00C6191D"/>
    <w:rsid w:val="00C64774"/>
    <w:rsid w:val="00C73B76"/>
    <w:rsid w:val="00C81430"/>
    <w:rsid w:val="00C86914"/>
    <w:rsid w:val="00CA4D80"/>
    <w:rsid w:val="00CA73A0"/>
    <w:rsid w:val="00CB0D79"/>
    <w:rsid w:val="00CB1E24"/>
    <w:rsid w:val="00CD3A4F"/>
    <w:rsid w:val="00CE1C2F"/>
    <w:rsid w:val="00CF1C32"/>
    <w:rsid w:val="00CF659A"/>
    <w:rsid w:val="00D10E36"/>
    <w:rsid w:val="00D10F56"/>
    <w:rsid w:val="00D15485"/>
    <w:rsid w:val="00D346D8"/>
    <w:rsid w:val="00D3627C"/>
    <w:rsid w:val="00D518D9"/>
    <w:rsid w:val="00D5221D"/>
    <w:rsid w:val="00D522D1"/>
    <w:rsid w:val="00D65841"/>
    <w:rsid w:val="00D73D92"/>
    <w:rsid w:val="00D74A5E"/>
    <w:rsid w:val="00D80C54"/>
    <w:rsid w:val="00D9336C"/>
    <w:rsid w:val="00D94B2B"/>
    <w:rsid w:val="00D95082"/>
    <w:rsid w:val="00D95875"/>
    <w:rsid w:val="00DA0C13"/>
    <w:rsid w:val="00DB3769"/>
    <w:rsid w:val="00DC76FC"/>
    <w:rsid w:val="00DD3FA6"/>
    <w:rsid w:val="00DE0A34"/>
    <w:rsid w:val="00DE2154"/>
    <w:rsid w:val="00DE486A"/>
    <w:rsid w:val="00DE554F"/>
    <w:rsid w:val="00DF0CFF"/>
    <w:rsid w:val="00DF50FE"/>
    <w:rsid w:val="00DF7536"/>
    <w:rsid w:val="00E17EEC"/>
    <w:rsid w:val="00E20A40"/>
    <w:rsid w:val="00E23481"/>
    <w:rsid w:val="00E36279"/>
    <w:rsid w:val="00E403ED"/>
    <w:rsid w:val="00E42D66"/>
    <w:rsid w:val="00E57587"/>
    <w:rsid w:val="00E61ADC"/>
    <w:rsid w:val="00E6669C"/>
    <w:rsid w:val="00E71288"/>
    <w:rsid w:val="00E76484"/>
    <w:rsid w:val="00E76C08"/>
    <w:rsid w:val="00E7752D"/>
    <w:rsid w:val="00E8322F"/>
    <w:rsid w:val="00E837BB"/>
    <w:rsid w:val="00E92FFC"/>
    <w:rsid w:val="00E9327F"/>
    <w:rsid w:val="00EA0376"/>
    <w:rsid w:val="00EA2CF8"/>
    <w:rsid w:val="00EB14A6"/>
    <w:rsid w:val="00EB1E4A"/>
    <w:rsid w:val="00EB3323"/>
    <w:rsid w:val="00EB68BA"/>
    <w:rsid w:val="00ED28B7"/>
    <w:rsid w:val="00ED3DA2"/>
    <w:rsid w:val="00EE02E2"/>
    <w:rsid w:val="00EF4A7D"/>
    <w:rsid w:val="00EF65C8"/>
    <w:rsid w:val="00F03ACF"/>
    <w:rsid w:val="00F07556"/>
    <w:rsid w:val="00F16DFD"/>
    <w:rsid w:val="00F22803"/>
    <w:rsid w:val="00F255BE"/>
    <w:rsid w:val="00F3345B"/>
    <w:rsid w:val="00F42E50"/>
    <w:rsid w:val="00F53BF4"/>
    <w:rsid w:val="00F70545"/>
    <w:rsid w:val="00F84491"/>
    <w:rsid w:val="00F920D2"/>
    <w:rsid w:val="00F962AF"/>
    <w:rsid w:val="00FA0F57"/>
    <w:rsid w:val="00FA4A12"/>
    <w:rsid w:val="00FB1C52"/>
    <w:rsid w:val="00FB23E4"/>
    <w:rsid w:val="00FC0B85"/>
    <w:rsid w:val="00FD1D6D"/>
    <w:rsid w:val="00FE111D"/>
    <w:rsid w:val="00FE6BB4"/>
    <w:rsid w:val="00FF1259"/>
    <w:rsid w:val="00FF4B0A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A2A9"/>
  <w15:docId w15:val="{9B9B3E7C-2559-48BA-B91F-5DE4B8B6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0A4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val="cs-CZ"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365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iadne">
    <w:name w:val="Žiadne"/>
  </w:style>
  <w:style w:type="paragraph" w:customStyle="1" w:styleId="Predvolen">
    <w:name w:val="Predvolené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Nadpis1Char">
    <w:name w:val="Nadpis 1 Char"/>
    <w:basedOn w:val="Predvolenpsmoodseku"/>
    <w:link w:val="Nadpis1"/>
    <w:uiPriority w:val="9"/>
    <w:rsid w:val="00E20A40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one" w:sz="0" w:space="0" w:color="auto"/>
      <w:lang w:val="cs-CZ" w:eastAsia="en-US"/>
    </w:rPr>
  </w:style>
  <w:style w:type="paragraph" w:styleId="Odsekzoznamu">
    <w:name w:val="List Paragraph"/>
    <w:basedOn w:val="Normlny"/>
    <w:uiPriority w:val="34"/>
    <w:qFormat/>
    <w:rsid w:val="00E20A4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val="cs-CZ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B02A9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02A9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02A9B"/>
    <w:rPr>
      <w:rFonts w:cs="Arial Unicode MS"/>
      <w:color w:val="000000"/>
      <w:u w:color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02A9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02A9B"/>
    <w:rPr>
      <w:rFonts w:cs="Arial Unicode MS"/>
      <w:b/>
      <w:bCs/>
      <w:color w:val="000000"/>
      <w:u w:color="00000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3657D"/>
    <w:rPr>
      <w:rFonts w:asciiTheme="majorHAnsi" w:eastAsiaTheme="majorEastAsia" w:hAnsiTheme="majorHAnsi" w:cstheme="majorBidi"/>
      <w:color w:val="2F5496" w:themeColor="accent1" w:themeShade="BF"/>
      <w:sz w:val="26"/>
      <w:szCs w:val="26"/>
      <w:u w:color="000000"/>
    </w:rPr>
  </w:style>
  <w:style w:type="paragraph" w:customStyle="1" w:styleId="predvolen0">
    <w:name w:val="predvolen"/>
    <w:basedOn w:val="Normlny"/>
    <w:rsid w:val="001365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14:ligatures w14:val="standardContextual"/>
    </w:rPr>
  </w:style>
  <w:style w:type="paragraph" w:styleId="Normlnywebov">
    <w:name w:val="Normal (Web)"/>
    <w:basedOn w:val="Normlny"/>
    <w:uiPriority w:val="99"/>
    <w:semiHidden/>
    <w:unhideWhenUsed/>
    <w:rsid w:val="001365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left"/>
    </w:pPr>
    <w:rPr>
      <w:rFonts w:eastAsia="Times New Roman" w:cs="Times New Roman"/>
      <w:color w:val="auto"/>
      <w:bdr w:val="none" w:sz="0" w:space="0" w:color="auto"/>
    </w:rPr>
  </w:style>
  <w:style w:type="paragraph" w:styleId="Revzia">
    <w:name w:val="Revision"/>
    <w:hidden/>
    <w:uiPriority w:val="99"/>
    <w:semiHidden/>
    <w:rsid w:val="00EE02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53779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12300"/>
    <w:rPr>
      <w:color w:val="FF00FF" w:themeColor="followedHyperlink"/>
      <w:u w:val="single"/>
    </w:rPr>
  </w:style>
  <w:style w:type="character" w:customStyle="1" w:styleId="iadne0">
    <w:name w:val="iadne"/>
    <w:basedOn w:val="Predvolenpsmoodseku"/>
    <w:rsid w:val="00177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26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8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74752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1030</Words>
  <Characters>5874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Malina</dc:creator>
  <cp:lastModifiedBy>Ivana Hostovicakova</cp:lastModifiedBy>
  <cp:revision>2</cp:revision>
  <dcterms:created xsi:type="dcterms:W3CDTF">2025-03-20T19:01:00Z</dcterms:created>
  <dcterms:modified xsi:type="dcterms:W3CDTF">2025-03-20T19:01:00Z</dcterms:modified>
</cp:coreProperties>
</file>